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2660"/>
        <w:gridCol w:w="7118"/>
      </w:tblGrid>
      <w:tr w:rsidR="000C4309" w:rsidTr="000C4309">
        <w:tc>
          <w:tcPr>
            <w:tcW w:w="2660" w:type="dxa"/>
            <w:hideMark/>
          </w:tcPr>
          <w:p w:rsidR="000C4309" w:rsidRDefault="000C4309">
            <w:pPr>
              <w:pStyle w:val="berschrift1"/>
              <w:ind w:left="0" w:firstLine="0"/>
              <w:rPr>
                <w:rFonts w:ascii="Aller" w:hAnsi="Aller"/>
                <w:szCs w:val="24"/>
              </w:rPr>
            </w:pPr>
            <w:r>
              <w:rPr>
                <w:rFonts w:ascii="Aller" w:hAnsi="Aller"/>
                <w:noProof/>
                <w:szCs w:val="24"/>
              </w:rPr>
              <w:drawing>
                <wp:inline distT="0" distB="0" distL="0" distR="0">
                  <wp:extent cx="1581150" cy="676275"/>
                  <wp:effectExtent l="0" t="0" r="0" b="9525"/>
                  <wp:docPr id="2" name="Grafik 2" descr="DPI Schriftzug 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PI Schriftzug 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8" w:type="dxa"/>
            <w:hideMark/>
          </w:tcPr>
          <w:p w:rsidR="000C4309" w:rsidRDefault="000C4309">
            <w:pPr>
              <w:pStyle w:val="Textkrper"/>
              <w:jc w:val="left"/>
              <w:rPr>
                <w:rFonts w:ascii="Aller" w:hAnsi="Aller" w:cs="Arial"/>
                <w:b/>
                <w:sz w:val="24"/>
                <w:szCs w:val="24"/>
                <w:lang w:val="it-IT"/>
              </w:rPr>
            </w:pPr>
            <w:r>
              <w:rPr>
                <w:rFonts w:ascii="Aller" w:hAnsi="Aller" w:cs="Arial"/>
                <w:b/>
                <w:sz w:val="24"/>
                <w:szCs w:val="24"/>
                <w:lang w:val="it-IT"/>
              </w:rPr>
              <w:t xml:space="preserve">              </w:t>
            </w:r>
            <w:r>
              <w:rPr>
                <w:rFonts w:ascii="Aller" w:hAnsi="Aller" w:cs="Arial"/>
                <w:sz w:val="24"/>
                <w:szCs w:val="24"/>
                <w:lang w:val="it-IT"/>
              </w:rPr>
              <w:t xml:space="preserve">                                                  </w:t>
            </w:r>
            <w:r>
              <w:rPr>
                <w:rFonts w:ascii="Aller" w:hAnsi="Aller" w:cs="Arial"/>
                <w:noProof/>
                <w:sz w:val="24"/>
                <w:szCs w:val="24"/>
              </w:rPr>
              <w:drawing>
                <wp:inline distT="0" distB="0" distL="0" distR="0">
                  <wp:extent cx="1657350" cy="6858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30DA" w:rsidRPr="006B333B" w:rsidRDefault="005030DA">
      <w:pPr>
        <w:rPr>
          <w:sz w:val="28"/>
          <w:szCs w:val="28"/>
        </w:rPr>
      </w:pPr>
      <w:r w:rsidRPr="006B333B">
        <w:rPr>
          <w:sz w:val="28"/>
          <w:szCs w:val="28"/>
        </w:rPr>
        <w:t>Dr Janusz Margański</w:t>
      </w:r>
    </w:p>
    <w:p w:rsidR="00C42CD6" w:rsidRPr="006B333B" w:rsidRDefault="00E457EF">
      <w:pPr>
        <w:rPr>
          <w:sz w:val="28"/>
          <w:szCs w:val="28"/>
          <w:u w:val="single"/>
        </w:rPr>
      </w:pPr>
      <w:r w:rsidRPr="006B333B">
        <w:rPr>
          <w:sz w:val="28"/>
          <w:szCs w:val="28"/>
          <w:u w:val="single"/>
        </w:rPr>
        <w:t>Rozwiązłość i cnota.</w:t>
      </w:r>
      <w:r w:rsidRPr="006B333B">
        <w:rPr>
          <w:sz w:val="28"/>
          <w:szCs w:val="28"/>
        </w:rPr>
        <w:t xml:space="preserve"> </w:t>
      </w:r>
      <w:r w:rsidR="00C42CD6" w:rsidRPr="006B333B">
        <w:rPr>
          <w:sz w:val="28"/>
          <w:szCs w:val="28"/>
          <w:u w:val="single"/>
        </w:rPr>
        <w:t>Laudacja dla Moniki Muskały</w:t>
      </w:r>
    </w:p>
    <w:p w:rsidR="00E457EF" w:rsidRPr="006B333B" w:rsidRDefault="00E457EF" w:rsidP="00E457EF">
      <w:pPr>
        <w:jc w:val="both"/>
        <w:rPr>
          <w:sz w:val="28"/>
          <w:szCs w:val="28"/>
        </w:rPr>
      </w:pPr>
      <w:r w:rsidRPr="006B333B">
        <w:rPr>
          <w:sz w:val="28"/>
          <w:szCs w:val="28"/>
        </w:rPr>
        <w:t>Heiner Müller, Thomas Bernhard, Elfriede Jelinek czy Werner Schwab mieli prawdziwe szczęście, że właśnie Monika Muskała oswajała ich w polszczyźnie. Po pierwsze dlatego, że zawsze robiła to arcydzielnie, po drugie zaś z tego względu, że wchodząc w krąg kolejnych literackich wtajemniczeń ostatecznie sprawiała, że autorzy wybitnie trudni zyskiwali w Polsce renomę także poza wąskim kręgiem wtajemniczonych czytelników, znawców.  Czy ktoś słyszałby w Polsce o Wernerze Schwabie, gdyby nie Monika Muskała?</w:t>
      </w:r>
    </w:p>
    <w:p w:rsidR="00BA4EB6" w:rsidRPr="006B333B" w:rsidRDefault="00E457EF" w:rsidP="00E457EF">
      <w:pPr>
        <w:ind w:firstLine="708"/>
        <w:jc w:val="both"/>
        <w:rPr>
          <w:sz w:val="28"/>
          <w:szCs w:val="28"/>
        </w:rPr>
      </w:pPr>
      <w:r w:rsidRPr="006B333B">
        <w:rPr>
          <w:sz w:val="28"/>
          <w:szCs w:val="28"/>
        </w:rPr>
        <w:t xml:space="preserve">Po przekłady Moniki Muskały sięgają bowiem najwybitniejsi twórcy polskiego teatru: Krystian Lupa, Jan Klata,  Mariusz Treliński, twórcy przywiązani  do walorów słowa w teatrze, w językowej ekspresji niezwykle precyzyjni. Twórcy, których spektakle, wielokrotnie nagradzane, zdecydowanie poszerzały krąg odbiorców dzieł wybitnych pisarzy języka niemieckiego. Dość wspomnieć o sukcesach </w:t>
      </w:r>
      <w:r w:rsidRPr="006B333B">
        <w:rPr>
          <w:i/>
          <w:sz w:val="28"/>
          <w:szCs w:val="28"/>
        </w:rPr>
        <w:t xml:space="preserve">Prezydentek </w:t>
      </w:r>
      <w:r w:rsidRPr="006B333B">
        <w:rPr>
          <w:sz w:val="28"/>
          <w:szCs w:val="28"/>
        </w:rPr>
        <w:t xml:space="preserve">Schwaba czy </w:t>
      </w:r>
      <w:r w:rsidRPr="006B333B">
        <w:rPr>
          <w:i/>
          <w:sz w:val="28"/>
          <w:szCs w:val="28"/>
        </w:rPr>
        <w:t>Wycinki</w:t>
      </w:r>
      <w:r w:rsidRPr="006B333B">
        <w:rPr>
          <w:sz w:val="28"/>
          <w:szCs w:val="28"/>
        </w:rPr>
        <w:t xml:space="preserve"> Bernharda w reżyserii Krystiana Lupy albo – ostatnio –  </w:t>
      </w:r>
      <w:r w:rsidRPr="006B333B">
        <w:rPr>
          <w:i/>
          <w:sz w:val="28"/>
          <w:szCs w:val="28"/>
        </w:rPr>
        <w:t>Rechnitz</w:t>
      </w:r>
      <w:r w:rsidRPr="006B333B">
        <w:rPr>
          <w:sz w:val="28"/>
          <w:szCs w:val="28"/>
        </w:rPr>
        <w:t xml:space="preserve"> Elfriede Jelinek w reżyserii Katarzyny Kalwat, wcześniej </w:t>
      </w:r>
      <w:r w:rsidRPr="006B333B">
        <w:rPr>
          <w:i/>
          <w:sz w:val="28"/>
          <w:szCs w:val="28"/>
        </w:rPr>
        <w:t>Tytusa Andronikusa</w:t>
      </w:r>
      <w:r w:rsidRPr="006B333B">
        <w:rPr>
          <w:sz w:val="28"/>
          <w:szCs w:val="28"/>
        </w:rPr>
        <w:t xml:space="preserve"> Heinera Müllera w reżyserii Jana Klaty.  A chyba nie trzeba dodawać, że właśnie na scenie tłumacz zdaje najtrudniejszy egzamin. </w:t>
      </w:r>
    </w:p>
    <w:p w:rsidR="00E457EF" w:rsidRPr="006B333B" w:rsidRDefault="00E457EF" w:rsidP="00E457EF">
      <w:pPr>
        <w:ind w:firstLine="708"/>
        <w:jc w:val="both"/>
        <w:rPr>
          <w:sz w:val="28"/>
          <w:szCs w:val="28"/>
        </w:rPr>
      </w:pPr>
      <w:r w:rsidRPr="006B333B">
        <w:rPr>
          <w:sz w:val="28"/>
          <w:szCs w:val="28"/>
        </w:rPr>
        <w:t xml:space="preserve">Dobrze o tym wiedzą aktorzy i reżyserzy współtworzący spektakle oparte na przekładach </w:t>
      </w:r>
      <w:r w:rsidR="00BA4EB6" w:rsidRPr="006B333B">
        <w:rPr>
          <w:sz w:val="28"/>
          <w:szCs w:val="28"/>
        </w:rPr>
        <w:t xml:space="preserve">Moniki </w:t>
      </w:r>
      <w:r w:rsidRPr="006B333B">
        <w:rPr>
          <w:sz w:val="28"/>
          <w:szCs w:val="28"/>
        </w:rPr>
        <w:t xml:space="preserve">Muskały. Niezmiennie podkreślają </w:t>
      </w:r>
      <w:r w:rsidR="00BA4EB6" w:rsidRPr="006B333B">
        <w:rPr>
          <w:sz w:val="28"/>
          <w:szCs w:val="28"/>
        </w:rPr>
        <w:t xml:space="preserve">oni </w:t>
      </w:r>
      <w:r w:rsidRPr="006B333B">
        <w:rPr>
          <w:sz w:val="28"/>
          <w:szCs w:val="28"/>
        </w:rPr>
        <w:t xml:space="preserve">wirtuozerię tłumaczki, potwierdzając doznania czytelników. Ja, jakkolwiek nie jestem niestety </w:t>
      </w:r>
      <w:r w:rsidR="00BA4EB6" w:rsidRPr="006B333B">
        <w:rPr>
          <w:sz w:val="28"/>
          <w:szCs w:val="28"/>
        </w:rPr>
        <w:t xml:space="preserve">czy </w:t>
      </w:r>
      <w:r w:rsidRPr="006B333B">
        <w:rPr>
          <w:sz w:val="28"/>
          <w:szCs w:val="28"/>
        </w:rPr>
        <w:t xml:space="preserve">na szczęście ani Bernhardem, ani Schwabem, ani Müllerem, dorzucam swoje superlatywy - jako żywy tymczasem czytelnik i widz, ale także jako zazdrosny tłumacz, chłodny redaktor oraz czytający literaturę </w:t>
      </w:r>
      <w:r w:rsidRPr="006B333B">
        <w:rPr>
          <w:i/>
          <w:sz w:val="28"/>
          <w:szCs w:val="28"/>
        </w:rPr>
        <w:t xml:space="preserve">sine ira et studio </w:t>
      </w:r>
      <w:r w:rsidRPr="006B333B">
        <w:rPr>
          <w:sz w:val="28"/>
          <w:szCs w:val="28"/>
        </w:rPr>
        <w:t>badacz.</w:t>
      </w:r>
    </w:p>
    <w:p w:rsidR="00E457EF" w:rsidRPr="006B333B" w:rsidRDefault="00E457EF" w:rsidP="00E457EF">
      <w:pPr>
        <w:ind w:firstLine="708"/>
        <w:jc w:val="both"/>
        <w:rPr>
          <w:rFonts w:ascii="Calibri" w:hAnsi="Calibri" w:cs="Calibri"/>
          <w:sz w:val="28"/>
          <w:szCs w:val="28"/>
        </w:rPr>
      </w:pPr>
      <w:r w:rsidRPr="006B333B">
        <w:rPr>
          <w:sz w:val="28"/>
          <w:szCs w:val="28"/>
        </w:rPr>
        <w:t xml:space="preserve">Wyliczenie mógłbym kontynuować, bo jest tyleż imponujące, co ciekawe, skoro na liście figuruje </w:t>
      </w:r>
      <w:r w:rsidR="00BA4EB6" w:rsidRPr="006B333B">
        <w:rPr>
          <w:sz w:val="28"/>
          <w:szCs w:val="28"/>
        </w:rPr>
        <w:t xml:space="preserve">ponadto </w:t>
      </w:r>
      <w:r w:rsidRPr="006B333B">
        <w:rPr>
          <w:sz w:val="28"/>
          <w:szCs w:val="28"/>
        </w:rPr>
        <w:t xml:space="preserve">sam Friedrich Schiller i </w:t>
      </w:r>
      <w:r w:rsidR="00BA4EB6" w:rsidRPr="006B333B">
        <w:rPr>
          <w:sz w:val="28"/>
          <w:szCs w:val="28"/>
        </w:rPr>
        <w:t xml:space="preserve">skoro </w:t>
      </w:r>
      <w:r w:rsidRPr="006B333B">
        <w:rPr>
          <w:rFonts w:ascii="Calibri" w:hAnsi="Calibri" w:cs="Calibri"/>
          <w:sz w:val="28"/>
          <w:szCs w:val="28"/>
        </w:rPr>
        <w:t>Monika Muskała przyczyniła się</w:t>
      </w:r>
      <w:r w:rsidR="00BA4EB6" w:rsidRPr="006B333B">
        <w:rPr>
          <w:rFonts w:ascii="Calibri" w:hAnsi="Calibri" w:cs="Calibri"/>
          <w:sz w:val="28"/>
          <w:szCs w:val="28"/>
        </w:rPr>
        <w:t xml:space="preserve"> swoimi przekładami</w:t>
      </w:r>
      <w:r w:rsidRPr="006B333B">
        <w:rPr>
          <w:rFonts w:ascii="Calibri" w:hAnsi="Calibri" w:cs="Calibri"/>
          <w:sz w:val="28"/>
          <w:szCs w:val="28"/>
        </w:rPr>
        <w:t xml:space="preserve"> do rozwoju najnowszej dramaturgii w Polsce. Wymieniłem te dokonania pośpieszenie, bo chciałbym powiedzieć kilka słów o tym, co moim zdaniem najciekawsze i co może przesądza o walorach przekładów laureatki i ich powodzeniu. </w:t>
      </w:r>
      <w:r w:rsidR="003E3944" w:rsidRPr="006B333B">
        <w:rPr>
          <w:rFonts w:ascii="Calibri" w:hAnsi="Calibri" w:cs="Calibri"/>
          <w:sz w:val="28"/>
          <w:szCs w:val="28"/>
        </w:rPr>
        <w:t xml:space="preserve"> </w:t>
      </w:r>
    </w:p>
    <w:p w:rsidR="00FE5D22" w:rsidRPr="006B333B" w:rsidRDefault="00E457EF" w:rsidP="00E457EF">
      <w:pPr>
        <w:rPr>
          <w:rFonts w:ascii="Calibri" w:hAnsi="Calibri" w:cs="Calibri"/>
          <w:sz w:val="28"/>
          <w:szCs w:val="28"/>
        </w:rPr>
      </w:pPr>
      <w:r w:rsidRPr="006B333B">
        <w:rPr>
          <w:rFonts w:ascii="Calibri" w:hAnsi="Calibri" w:cs="Calibri"/>
          <w:sz w:val="28"/>
          <w:szCs w:val="28"/>
        </w:rPr>
        <w:t xml:space="preserve">Otóż Monice Moskale udała się rzecz arcyrzadka, mianowicie udało jej się z rozwiązłości uczynić cnotę. I bynajmniej nie w tym sensie, jaki uchwycił La Rochefoucauld mówiąc, że L’hypocrisie est un hommage que le vice rend à la </w:t>
      </w:r>
      <w:r w:rsidRPr="006B333B">
        <w:rPr>
          <w:rFonts w:ascii="Calibri" w:hAnsi="Calibri" w:cs="Calibri"/>
          <w:sz w:val="28"/>
          <w:szCs w:val="28"/>
        </w:rPr>
        <w:lastRenderedPageBreak/>
        <w:t xml:space="preserve">vertu, choć niewątpliwie sławetna elegancja znakomitego Francuza może mieć z tym związek. </w:t>
      </w:r>
      <w:r w:rsidR="00BA4EB6" w:rsidRPr="006B333B">
        <w:rPr>
          <w:rFonts w:ascii="Calibri" w:hAnsi="Calibri" w:cs="Calibri"/>
          <w:sz w:val="28"/>
          <w:szCs w:val="28"/>
        </w:rPr>
        <w:t xml:space="preserve"> </w:t>
      </w:r>
    </w:p>
    <w:p w:rsidR="006B333B" w:rsidRDefault="00FE5D22" w:rsidP="00E457EF">
      <w:pPr>
        <w:rPr>
          <w:rFonts w:ascii="Calibri" w:hAnsi="Calibri" w:cs="Calibri"/>
          <w:sz w:val="28"/>
          <w:szCs w:val="28"/>
        </w:rPr>
      </w:pPr>
      <w:r w:rsidRPr="006B333B">
        <w:rPr>
          <w:rFonts w:ascii="Calibri" w:hAnsi="Calibri" w:cs="Calibri"/>
          <w:sz w:val="28"/>
          <w:szCs w:val="28"/>
        </w:rPr>
        <w:t xml:space="preserve">Znakomita tłumaczka </w:t>
      </w:r>
      <w:r w:rsidR="00BA4EB6" w:rsidRPr="006B333B">
        <w:rPr>
          <w:rFonts w:ascii="Calibri" w:hAnsi="Calibri" w:cs="Calibri"/>
          <w:sz w:val="28"/>
          <w:szCs w:val="28"/>
        </w:rPr>
        <w:t xml:space="preserve">z upodobaniem eksploruje bowiem stylistyczne </w:t>
      </w:r>
      <w:r w:rsidRPr="006B333B">
        <w:rPr>
          <w:rFonts w:ascii="Calibri" w:hAnsi="Calibri" w:cs="Calibri"/>
          <w:sz w:val="28"/>
          <w:szCs w:val="28"/>
        </w:rPr>
        <w:t>rejestry, w które na ogół wyprawiamy się z niejaką obawą.</w:t>
      </w:r>
      <w:r w:rsidR="00625D8B" w:rsidRPr="006B333B">
        <w:rPr>
          <w:rFonts w:ascii="Calibri" w:hAnsi="Calibri" w:cs="Calibri"/>
          <w:sz w:val="28"/>
          <w:szCs w:val="28"/>
        </w:rPr>
        <w:t xml:space="preserve"> </w:t>
      </w:r>
      <w:r w:rsidRPr="006B333B">
        <w:rPr>
          <w:rFonts w:ascii="Calibri" w:hAnsi="Calibri" w:cs="Calibri"/>
          <w:sz w:val="28"/>
          <w:szCs w:val="28"/>
        </w:rPr>
        <w:t>Odczuwa ją  każdy, kto prób</w:t>
      </w:r>
      <w:r w:rsidR="000F1B7B" w:rsidRPr="006B333B">
        <w:rPr>
          <w:rFonts w:ascii="Calibri" w:hAnsi="Calibri" w:cs="Calibri"/>
          <w:sz w:val="28"/>
          <w:szCs w:val="28"/>
        </w:rPr>
        <w:t>uje</w:t>
      </w:r>
      <w:r w:rsidRPr="006B333B">
        <w:rPr>
          <w:rFonts w:ascii="Calibri" w:hAnsi="Calibri" w:cs="Calibri"/>
          <w:sz w:val="28"/>
          <w:szCs w:val="28"/>
        </w:rPr>
        <w:t xml:space="preserve"> zanurzyć się w fekalną poezję Wernera Schwaba</w:t>
      </w:r>
      <w:r w:rsidR="00625D8B" w:rsidRPr="006B333B">
        <w:rPr>
          <w:rFonts w:ascii="Calibri" w:hAnsi="Calibri" w:cs="Calibri"/>
          <w:sz w:val="28"/>
          <w:szCs w:val="28"/>
        </w:rPr>
        <w:t>, kto tropi tworzywo tekstów Elfriede Jeli</w:t>
      </w:r>
      <w:r w:rsidR="008832E3">
        <w:rPr>
          <w:rFonts w:ascii="Calibri" w:hAnsi="Calibri" w:cs="Calibri"/>
          <w:sz w:val="28"/>
          <w:szCs w:val="28"/>
        </w:rPr>
        <w:t>n</w:t>
      </w:r>
      <w:r w:rsidR="00625D8B" w:rsidRPr="006B333B">
        <w:rPr>
          <w:rFonts w:ascii="Calibri" w:hAnsi="Calibri" w:cs="Calibri"/>
          <w:sz w:val="28"/>
          <w:szCs w:val="28"/>
        </w:rPr>
        <w:t>ek, prób</w:t>
      </w:r>
      <w:r w:rsidR="00947A86" w:rsidRPr="006B333B">
        <w:rPr>
          <w:rFonts w:ascii="Calibri" w:hAnsi="Calibri" w:cs="Calibri"/>
          <w:sz w:val="28"/>
          <w:szCs w:val="28"/>
        </w:rPr>
        <w:t>uje</w:t>
      </w:r>
      <w:r w:rsidR="00625D8B" w:rsidRPr="006B333B">
        <w:rPr>
          <w:rFonts w:ascii="Calibri" w:hAnsi="Calibri" w:cs="Calibri"/>
          <w:sz w:val="28"/>
          <w:szCs w:val="28"/>
        </w:rPr>
        <w:t xml:space="preserve"> złapać oddech w językowych labiryntach zagadującego świat Bernharda, czy </w:t>
      </w:r>
      <w:r w:rsidR="00947A86" w:rsidRPr="006B333B">
        <w:rPr>
          <w:rFonts w:ascii="Calibri" w:hAnsi="Calibri" w:cs="Calibri"/>
          <w:sz w:val="28"/>
          <w:szCs w:val="28"/>
        </w:rPr>
        <w:t>bezwiednie oddaje się</w:t>
      </w:r>
      <w:r w:rsidR="00625D8B" w:rsidRPr="006B333B">
        <w:rPr>
          <w:rFonts w:ascii="Calibri" w:hAnsi="Calibri" w:cs="Calibri"/>
          <w:sz w:val="28"/>
          <w:szCs w:val="28"/>
        </w:rPr>
        <w:t xml:space="preserve"> rektoskopi</w:t>
      </w:r>
      <w:r w:rsidR="00947A86" w:rsidRPr="006B333B">
        <w:rPr>
          <w:rFonts w:ascii="Calibri" w:hAnsi="Calibri" w:cs="Calibri"/>
          <w:sz w:val="28"/>
          <w:szCs w:val="28"/>
        </w:rPr>
        <w:t>i</w:t>
      </w:r>
      <w:r w:rsidR="00625D8B" w:rsidRPr="006B333B">
        <w:rPr>
          <w:rFonts w:ascii="Calibri" w:hAnsi="Calibri" w:cs="Calibri"/>
          <w:sz w:val="28"/>
          <w:szCs w:val="28"/>
        </w:rPr>
        <w:t>, jakiej na Shak</w:t>
      </w:r>
      <w:r w:rsidR="003E03AE">
        <w:rPr>
          <w:rFonts w:ascii="Calibri" w:hAnsi="Calibri" w:cs="Calibri"/>
          <w:sz w:val="28"/>
          <w:szCs w:val="28"/>
        </w:rPr>
        <w:t>e</w:t>
      </w:r>
      <w:r w:rsidR="00625D8B" w:rsidRPr="006B333B">
        <w:rPr>
          <w:rFonts w:ascii="Calibri" w:hAnsi="Calibri" w:cs="Calibri"/>
          <w:sz w:val="28"/>
          <w:szCs w:val="28"/>
        </w:rPr>
        <w:t xml:space="preserve">spearze dopuszcza się Heiner Müller. </w:t>
      </w:r>
      <w:r w:rsidR="000F1B7B" w:rsidRPr="006B333B">
        <w:rPr>
          <w:rFonts w:ascii="Calibri" w:hAnsi="Calibri" w:cs="Calibri"/>
          <w:sz w:val="28"/>
          <w:szCs w:val="28"/>
        </w:rPr>
        <w:t xml:space="preserve"> Teren  to niebywale trudny: językowe fekalia i odpady, strzępy </w:t>
      </w:r>
      <w:r w:rsidR="006B333B" w:rsidRPr="006B333B">
        <w:rPr>
          <w:rFonts w:ascii="Calibri" w:hAnsi="Calibri" w:cs="Calibri"/>
          <w:sz w:val="28"/>
          <w:szCs w:val="28"/>
        </w:rPr>
        <w:t>tekstów</w:t>
      </w:r>
      <w:r w:rsidR="000F1B7B" w:rsidRPr="006B333B">
        <w:rPr>
          <w:rFonts w:ascii="Calibri" w:hAnsi="Calibri" w:cs="Calibri"/>
          <w:sz w:val="28"/>
          <w:szCs w:val="28"/>
        </w:rPr>
        <w:t>, także literackiej klasyki</w:t>
      </w:r>
      <w:r w:rsidR="00947A86" w:rsidRPr="006B333B">
        <w:rPr>
          <w:rFonts w:ascii="Calibri" w:hAnsi="Calibri" w:cs="Calibri"/>
          <w:sz w:val="28"/>
          <w:szCs w:val="28"/>
        </w:rPr>
        <w:t>,</w:t>
      </w:r>
      <w:r w:rsidR="000F1B7B" w:rsidRPr="006B333B">
        <w:rPr>
          <w:rFonts w:ascii="Calibri" w:hAnsi="Calibri" w:cs="Calibri"/>
          <w:sz w:val="28"/>
          <w:szCs w:val="28"/>
        </w:rPr>
        <w:t xml:space="preserve"> znoszone do internetu, reprodukowane składnie, niekiedy kalekie, urągaj</w:t>
      </w:r>
      <w:r w:rsidR="00947A86" w:rsidRPr="006B333B">
        <w:rPr>
          <w:rFonts w:ascii="Calibri" w:hAnsi="Calibri" w:cs="Calibri"/>
          <w:sz w:val="28"/>
          <w:szCs w:val="28"/>
        </w:rPr>
        <w:t>ą</w:t>
      </w:r>
      <w:r w:rsidR="000F1B7B" w:rsidRPr="006B333B">
        <w:rPr>
          <w:rFonts w:ascii="Calibri" w:hAnsi="Calibri" w:cs="Calibri"/>
          <w:sz w:val="28"/>
          <w:szCs w:val="28"/>
        </w:rPr>
        <w:t>ce gramatycznej przyzwoitości</w:t>
      </w:r>
      <w:r w:rsidR="00947A86" w:rsidRPr="006B333B">
        <w:rPr>
          <w:rFonts w:ascii="Calibri" w:hAnsi="Calibri" w:cs="Calibri"/>
          <w:sz w:val="28"/>
          <w:szCs w:val="28"/>
        </w:rPr>
        <w:t>,</w:t>
      </w:r>
      <w:r w:rsidR="000F1B7B" w:rsidRPr="006B333B">
        <w:rPr>
          <w:rFonts w:ascii="Calibri" w:hAnsi="Calibri" w:cs="Calibri"/>
          <w:sz w:val="28"/>
          <w:szCs w:val="28"/>
        </w:rPr>
        <w:t xml:space="preserve"> bądź – przeciwnie –  hiper</w:t>
      </w:r>
      <w:r w:rsidR="008832E3">
        <w:rPr>
          <w:rFonts w:ascii="Calibri" w:hAnsi="Calibri" w:cs="Calibri"/>
          <w:sz w:val="28"/>
          <w:szCs w:val="28"/>
        </w:rPr>
        <w:t xml:space="preserve"> </w:t>
      </w:r>
      <w:r w:rsidR="000F1B7B" w:rsidRPr="006B333B">
        <w:rPr>
          <w:rFonts w:ascii="Calibri" w:hAnsi="Calibri" w:cs="Calibri"/>
          <w:sz w:val="28"/>
          <w:szCs w:val="28"/>
        </w:rPr>
        <w:t>poprawne</w:t>
      </w:r>
      <w:r w:rsidR="00947A86" w:rsidRPr="006B333B">
        <w:rPr>
          <w:rFonts w:ascii="Calibri" w:hAnsi="Calibri" w:cs="Calibri"/>
          <w:sz w:val="28"/>
          <w:szCs w:val="28"/>
        </w:rPr>
        <w:t>,</w:t>
      </w:r>
      <w:r w:rsidR="000F1B7B" w:rsidRPr="006B333B">
        <w:rPr>
          <w:rFonts w:ascii="Calibri" w:hAnsi="Calibri" w:cs="Calibri"/>
          <w:sz w:val="28"/>
          <w:szCs w:val="28"/>
        </w:rPr>
        <w:t xml:space="preserve">  kompulsywnie układane w nieprzyzwoicie </w:t>
      </w:r>
      <w:r w:rsidR="007C4A2D">
        <w:rPr>
          <w:rFonts w:ascii="Calibri" w:hAnsi="Calibri" w:cs="Calibri"/>
          <w:sz w:val="28"/>
          <w:szCs w:val="28"/>
        </w:rPr>
        <w:t>s</w:t>
      </w:r>
      <w:r w:rsidR="000F1B7B" w:rsidRPr="006B333B">
        <w:rPr>
          <w:rFonts w:ascii="Calibri" w:hAnsi="Calibri" w:cs="Calibri"/>
          <w:sz w:val="28"/>
          <w:szCs w:val="28"/>
        </w:rPr>
        <w:t>piętrz</w:t>
      </w:r>
      <w:r w:rsidR="007C4A2D">
        <w:rPr>
          <w:rFonts w:ascii="Calibri" w:hAnsi="Calibri" w:cs="Calibri"/>
          <w:sz w:val="28"/>
          <w:szCs w:val="28"/>
        </w:rPr>
        <w:t>onych</w:t>
      </w:r>
      <w:r w:rsidR="000F1B7B" w:rsidRPr="006B333B">
        <w:rPr>
          <w:rFonts w:ascii="Calibri" w:hAnsi="Calibri" w:cs="Calibri"/>
          <w:sz w:val="28"/>
          <w:szCs w:val="28"/>
        </w:rPr>
        <w:t xml:space="preserve"> konstrukcj</w:t>
      </w:r>
      <w:r w:rsidR="007C4A2D">
        <w:rPr>
          <w:rFonts w:ascii="Calibri" w:hAnsi="Calibri" w:cs="Calibri"/>
          <w:sz w:val="28"/>
          <w:szCs w:val="28"/>
        </w:rPr>
        <w:t>ach</w:t>
      </w:r>
      <w:r w:rsidR="000F1B7B" w:rsidRPr="006B333B">
        <w:rPr>
          <w:rFonts w:ascii="Calibri" w:hAnsi="Calibri" w:cs="Calibri"/>
          <w:sz w:val="28"/>
          <w:szCs w:val="28"/>
        </w:rPr>
        <w:t xml:space="preserve">. </w:t>
      </w:r>
      <w:r w:rsidR="00947A86" w:rsidRPr="006B333B">
        <w:rPr>
          <w:rFonts w:ascii="Calibri" w:hAnsi="Calibri" w:cs="Calibri"/>
          <w:sz w:val="28"/>
          <w:szCs w:val="28"/>
        </w:rPr>
        <w:t xml:space="preserve"> Ileż cierpliwości trzeba, by dostrzec subtelność tej mrocznej poezji!  Jakiej odwagi, by uznać, że </w:t>
      </w:r>
      <w:r w:rsidR="006B333B" w:rsidRPr="006B333B">
        <w:rPr>
          <w:rFonts w:ascii="Calibri" w:hAnsi="Calibri" w:cs="Calibri"/>
          <w:sz w:val="28"/>
          <w:szCs w:val="28"/>
        </w:rPr>
        <w:t>rywalizuje z</w:t>
      </w:r>
      <w:r w:rsidR="00947A86" w:rsidRPr="006B333B">
        <w:rPr>
          <w:rFonts w:ascii="Calibri" w:hAnsi="Calibri" w:cs="Calibri"/>
          <w:sz w:val="28"/>
          <w:szCs w:val="28"/>
        </w:rPr>
        <w:t xml:space="preserve"> piękn</w:t>
      </w:r>
      <w:r w:rsidR="006B333B" w:rsidRPr="006B333B">
        <w:rPr>
          <w:rFonts w:ascii="Calibri" w:hAnsi="Calibri" w:cs="Calibri"/>
          <w:sz w:val="28"/>
          <w:szCs w:val="28"/>
        </w:rPr>
        <w:t>em</w:t>
      </w:r>
      <w:r w:rsidR="00947A86" w:rsidRPr="006B333B">
        <w:rPr>
          <w:rFonts w:ascii="Calibri" w:hAnsi="Calibri" w:cs="Calibri"/>
          <w:sz w:val="28"/>
          <w:szCs w:val="28"/>
        </w:rPr>
        <w:t>.  A jakiej sprawności, by sztywne rygory nadużytej niemczyzny  zderzyć z beztroską elastycznością polszczyzny, która w rękach tłumacz</w:t>
      </w:r>
      <w:r w:rsidR="003E03AE">
        <w:rPr>
          <w:rFonts w:ascii="Calibri" w:hAnsi="Calibri" w:cs="Calibri"/>
          <w:sz w:val="28"/>
          <w:szCs w:val="28"/>
        </w:rPr>
        <w:t>ki</w:t>
      </w:r>
      <w:r w:rsidR="00947A86" w:rsidRPr="006B333B">
        <w:rPr>
          <w:rFonts w:ascii="Calibri" w:hAnsi="Calibri" w:cs="Calibri"/>
          <w:sz w:val="28"/>
          <w:szCs w:val="28"/>
        </w:rPr>
        <w:t xml:space="preserve"> staje się narzędziem iście diabelskim.</w:t>
      </w:r>
      <w:r w:rsidR="006B333B" w:rsidRPr="006B333B">
        <w:rPr>
          <w:rFonts w:ascii="Calibri" w:hAnsi="Calibri" w:cs="Calibri"/>
          <w:sz w:val="28"/>
          <w:szCs w:val="28"/>
        </w:rPr>
        <w:t xml:space="preserve">  Nade wszystko jednak trzeba bezwzględnej swobody w operowaniu wszystkimi rejestrami języka, czyli właśnie rozwiązłości. Rozwiązłości zwięzłej</w:t>
      </w:r>
      <w:r w:rsidR="007C4A2D">
        <w:rPr>
          <w:rFonts w:ascii="Calibri" w:hAnsi="Calibri" w:cs="Calibri"/>
          <w:sz w:val="28"/>
          <w:szCs w:val="28"/>
        </w:rPr>
        <w:t xml:space="preserve"> i </w:t>
      </w:r>
      <w:r w:rsidR="007C4A2D" w:rsidRPr="006B333B">
        <w:rPr>
          <w:rFonts w:ascii="Calibri" w:hAnsi="Calibri" w:cs="Calibri"/>
          <w:sz w:val="28"/>
          <w:szCs w:val="28"/>
        </w:rPr>
        <w:t>zdyscyplinowanej</w:t>
      </w:r>
      <w:r w:rsidR="006B333B" w:rsidRPr="006B333B">
        <w:rPr>
          <w:rFonts w:ascii="Calibri" w:hAnsi="Calibri" w:cs="Calibri"/>
          <w:sz w:val="28"/>
          <w:szCs w:val="28"/>
        </w:rPr>
        <w:t xml:space="preserve">, </w:t>
      </w:r>
      <w:r w:rsidR="007C4A2D">
        <w:rPr>
          <w:rFonts w:ascii="Calibri" w:hAnsi="Calibri" w:cs="Calibri"/>
          <w:sz w:val="28"/>
          <w:szCs w:val="28"/>
        </w:rPr>
        <w:t xml:space="preserve">a więc takiej, </w:t>
      </w:r>
      <w:r w:rsidR="006B333B" w:rsidRPr="006B333B">
        <w:rPr>
          <w:rFonts w:ascii="Calibri" w:hAnsi="Calibri" w:cs="Calibri"/>
          <w:sz w:val="28"/>
          <w:szCs w:val="28"/>
        </w:rPr>
        <w:t xml:space="preserve">która staje się cnotą, nawet jeżeli urąga sławetnej </w:t>
      </w:r>
      <w:r w:rsidR="006B333B" w:rsidRPr="006B333B">
        <w:rPr>
          <w:rFonts w:ascii="Calibri" w:hAnsi="Calibri" w:cs="Calibri"/>
          <w:i/>
          <w:sz w:val="28"/>
          <w:szCs w:val="28"/>
        </w:rPr>
        <w:t>claritas</w:t>
      </w:r>
      <w:r w:rsidR="006B333B" w:rsidRPr="006B333B">
        <w:rPr>
          <w:rFonts w:ascii="Calibri" w:hAnsi="Calibri" w:cs="Calibri"/>
          <w:sz w:val="28"/>
          <w:szCs w:val="28"/>
        </w:rPr>
        <w:t>, promowanej przez poetyki klasyczne</w:t>
      </w:r>
      <w:r w:rsidR="008832E3">
        <w:rPr>
          <w:rFonts w:ascii="Calibri" w:hAnsi="Calibri" w:cs="Calibri"/>
          <w:sz w:val="28"/>
          <w:szCs w:val="28"/>
        </w:rPr>
        <w:t xml:space="preserve">. Horacy wszak rozwiązłości w </w:t>
      </w:r>
      <w:r w:rsidR="008832E3">
        <w:rPr>
          <w:rFonts w:ascii="Calibri" w:hAnsi="Calibri" w:cs="Calibri"/>
          <w:i/>
          <w:sz w:val="28"/>
          <w:szCs w:val="28"/>
        </w:rPr>
        <w:t>Liście do Pizonów</w:t>
      </w:r>
      <w:r w:rsidR="008832E3">
        <w:rPr>
          <w:rFonts w:ascii="Calibri" w:hAnsi="Calibri" w:cs="Calibri"/>
          <w:sz w:val="28"/>
          <w:szCs w:val="28"/>
        </w:rPr>
        <w:t xml:space="preserve"> nie zalecał.</w:t>
      </w:r>
    </w:p>
    <w:p w:rsidR="005030DA" w:rsidRDefault="002028A3" w:rsidP="008D291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 tej szlachetnej </w:t>
      </w:r>
      <w:r>
        <w:rPr>
          <w:rFonts w:ascii="Calibri" w:hAnsi="Calibri" w:cs="Calibri"/>
          <w:i/>
          <w:sz w:val="28"/>
          <w:szCs w:val="28"/>
        </w:rPr>
        <w:t xml:space="preserve">praxis </w:t>
      </w:r>
      <w:r>
        <w:rPr>
          <w:rFonts w:ascii="Calibri" w:hAnsi="Calibri" w:cs="Calibri"/>
          <w:sz w:val="28"/>
          <w:szCs w:val="28"/>
        </w:rPr>
        <w:t xml:space="preserve">jest jednak coś jeszcze, o czym chciałbym </w:t>
      </w:r>
      <w:r w:rsidR="00A32A39">
        <w:rPr>
          <w:rFonts w:ascii="Calibri" w:hAnsi="Calibri" w:cs="Calibri"/>
          <w:sz w:val="28"/>
          <w:szCs w:val="28"/>
        </w:rPr>
        <w:t>na zakończenie</w:t>
      </w:r>
      <w:r>
        <w:rPr>
          <w:rFonts w:ascii="Calibri" w:hAnsi="Calibri" w:cs="Calibri"/>
          <w:sz w:val="28"/>
          <w:szCs w:val="28"/>
        </w:rPr>
        <w:t xml:space="preserve"> wspomnieć. T</w:t>
      </w:r>
      <w:r w:rsidRPr="006B333B">
        <w:rPr>
          <w:rFonts w:ascii="Calibri" w:hAnsi="Calibri" w:cs="Calibri"/>
          <w:sz w:val="28"/>
          <w:szCs w:val="28"/>
        </w:rPr>
        <w:t>łumacz</w:t>
      </w:r>
      <w:r w:rsidR="007C4A2D">
        <w:rPr>
          <w:rFonts w:ascii="Calibri" w:hAnsi="Calibri" w:cs="Calibri"/>
          <w:sz w:val="28"/>
          <w:szCs w:val="28"/>
        </w:rPr>
        <w:t>ka</w:t>
      </w:r>
      <w:r>
        <w:rPr>
          <w:rFonts w:ascii="Calibri" w:hAnsi="Calibri" w:cs="Calibri"/>
          <w:sz w:val="28"/>
          <w:szCs w:val="28"/>
        </w:rPr>
        <w:t xml:space="preserve"> bowiem</w:t>
      </w:r>
      <w:r w:rsidRPr="006B333B">
        <w:rPr>
          <w:rFonts w:ascii="Calibri" w:hAnsi="Calibri" w:cs="Calibri"/>
          <w:sz w:val="28"/>
          <w:szCs w:val="28"/>
        </w:rPr>
        <w:t xml:space="preserve">, proszę państwa, jest istotą zamaskowaną. Realizując swoje dzieło mruczy pod nosem, niczym Kartezjusz po słynnym objawieniu: </w:t>
      </w:r>
      <w:r w:rsidRPr="002028A3">
        <w:rPr>
          <w:rFonts w:ascii="Calibri" w:hAnsi="Calibri" w:cs="Calibri"/>
          <w:i/>
          <w:sz w:val="28"/>
          <w:szCs w:val="28"/>
        </w:rPr>
        <w:t>larvatus prodeo</w:t>
      </w:r>
      <w:r w:rsidRPr="006B333B">
        <w:rPr>
          <w:rFonts w:ascii="Calibri" w:hAnsi="Calibri" w:cs="Calibri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 xml:space="preserve">czyli przed siebie </w:t>
      </w:r>
      <w:r w:rsidRPr="006B333B">
        <w:rPr>
          <w:rFonts w:ascii="Calibri" w:hAnsi="Calibri" w:cs="Calibri"/>
          <w:sz w:val="28"/>
          <w:szCs w:val="28"/>
        </w:rPr>
        <w:t>podąża zamaskowan</w:t>
      </w:r>
      <w:r w:rsidR="007C4A2D">
        <w:rPr>
          <w:rFonts w:ascii="Calibri" w:hAnsi="Calibri" w:cs="Calibri"/>
          <w:sz w:val="28"/>
          <w:szCs w:val="28"/>
        </w:rPr>
        <w:t>a</w:t>
      </w:r>
      <w:r w:rsidRPr="006B333B">
        <w:rPr>
          <w:rFonts w:ascii="Calibri" w:hAnsi="Calibri" w:cs="Calibri"/>
          <w:sz w:val="28"/>
          <w:szCs w:val="28"/>
        </w:rPr>
        <w:t xml:space="preserve">.  </w:t>
      </w:r>
      <w:r>
        <w:rPr>
          <w:rFonts w:ascii="Calibri" w:hAnsi="Calibri" w:cs="Calibri"/>
          <w:sz w:val="28"/>
          <w:szCs w:val="28"/>
        </w:rPr>
        <w:t>Przypomina aktor</w:t>
      </w:r>
      <w:r w:rsidR="007C4A2D">
        <w:rPr>
          <w:rFonts w:ascii="Calibri" w:hAnsi="Calibri" w:cs="Calibri"/>
          <w:sz w:val="28"/>
          <w:szCs w:val="28"/>
        </w:rPr>
        <w:t>kę</w:t>
      </w:r>
      <w:r>
        <w:rPr>
          <w:rFonts w:ascii="Calibri" w:hAnsi="Calibri" w:cs="Calibri"/>
          <w:sz w:val="28"/>
          <w:szCs w:val="28"/>
        </w:rPr>
        <w:t>, któr</w:t>
      </w:r>
      <w:r w:rsidR="007C4A2D">
        <w:rPr>
          <w:rFonts w:ascii="Calibri" w:hAnsi="Calibri" w:cs="Calibri"/>
          <w:sz w:val="28"/>
          <w:szCs w:val="28"/>
        </w:rPr>
        <w:t>a</w:t>
      </w:r>
      <w:r>
        <w:rPr>
          <w:rFonts w:ascii="Calibri" w:hAnsi="Calibri" w:cs="Calibri"/>
          <w:sz w:val="28"/>
          <w:szCs w:val="28"/>
        </w:rPr>
        <w:t xml:space="preserve"> jednak swoją partię odgrywa z nie do końca jasną intencją.  Tłumaczy, owszem, </w:t>
      </w:r>
      <w:r w:rsidR="00947FCD">
        <w:rPr>
          <w:rFonts w:ascii="Calibri" w:hAnsi="Calibri" w:cs="Calibri"/>
          <w:sz w:val="28"/>
          <w:szCs w:val="28"/>
        </w:rPr>
        <w:t>pisarza</w:t>
      </w:r>
      <w:r w:rsidR="007C4A2D">
        <w:rPr>
          <w:rFonts w:ascii="Calibri" w:hAnsi="Calibri" w:cs="Calibri"/>
          <w:sz w:val="28"/>
          <w:szCs w:val="28"/>
        </w:rPr>
        <w:t>/</w:t>
      </w:r>
      <w:r w:rsidR="00947FCD">
        <w:rPr>
          <w:rFonts w:ascii="Calibri" w:hAnsi="Calibri" w:cs="Calibri"/>
          <w:sz w:val="28"/>
          <w:szCs w:val="28"/>
        </w:rPr>
        <w:t>pisar</w:t>
      </w:r>
      <w:r w:rsidR="007C4A2D">
        <w:rPr>
          <w:rFonts w:ascii="Calibri" w:hAnsi="Calibri" w:cs="Calibri"/>
          <w:sz w:val="28"/>
          <w:szCs w:val="28"/>
        </w:rPr>
        <w:t>kę</w:t>
      </w:r>
      <w:r>
        <w:rPr>
          <w:rFonts w:ascii="Calibri" w:hAnsi="Calibri" w:cs="Calibri"/>
          <w:sz w:val="28"/>
          <w:szCs w:val="28"/>
        </w:rPr>
        <w:t>, chce być i wiern</w:t>
      </w:r>
      <w:r w:rsidR="007C4A2D">
        <w:rPr>
          <w:rFonts w:ascii="Calibri" w:hAnsi="Calibri" w:cs="Calibri"/>
          <w:sz w:val="28"/>
          <w:szCs w:val="28"/>
        </w:rPr>
        <w:t>a</w:t>
      </w:r>
      <w:r>
        <w:rPr>
          <w:rFonts w:ascii="Calibri" w:hAnsi="Calibri" w:cs="Calibri"/>
          <w:sz w:val="28"/>
          <w:szCs w:val="28"/>
        </w:rPr>
        <w:t>, i piękn</w:t>
      </w:r>
      <w:r w:rsidR="007C4A2D">
        <w:rPr>
          <w:rFonts w:ascii="Calibri" w:hAnsi="Calibri" w:cs="Calibri"/>
          <w:sz w:val="28"/>
          <w:szCs w:val="28"/>
        </w:rPr>
        <w:t>a</w:t>
      </w:r>
      <w:r>
        <w:rPr>
          <w:rFonts w:ascii="Calibri" w:hAnsi="Calibri" w:cs="Calibri"/>
          <w:sz w:val="28"/>
          <w:szCs w:val="28"/>
        </w:rPr>
        <w:t>,  ale zarazem sam</w:t>
      </w:r>
      <w:r w:rsidR="007C4A2D">
        <w:rPr>
          <w:rFonts w:ascii="Calibri" w:hAnsi="Calibri" w:cs="Calibri"/>
          <w:sz w:val="28"/>
          <w:szCs w:val="28"/>
        </w:rPr>
        <w:t>a</w:t>
      </w:r>
      <w:r>
        <w:rPr>
          <w:rFonts w:ascii="Calibri" w:hAnsi="Calibri" w:cs="Calibri"/>
          <w:sz w:val="28"/>
          <w:szCs w:val="28"/>
        </w:rPr>
        <w:t xml:space="preserve"> wymyka się sobie. Mimo maestrii, nie panuje nad językiem, </w:t>
      </w:r>
      <w:r w:rsidR="008D291D">
        <w:rPr>
          <w:rFonts w:ascii="Calibri" w:hAnsi="Calibri" w:cs="Calibri"/>
          <w:sz w:val="28"/>
          <w:szCs w:val="28"/>
        </w:rPr>
        <w:t xml:space="preserve">który nigdy wszak nie jest niewinny i nawet w próżni  znajduje słuchacza i widza. I właśnie ten władczy język kreuje tłumaczkę na autorkę.  </w:t>
      </w:r>
      <w:r w:rsidR="008D291D">
        <w:rPr>
          <w:rFonts w:ascii="Calibri" w:hAnsi="Calibri" w:cs="Calibri"/>
          <w:i/>
          <w:sz w:val="28"/>
          <w:szCs w:val="28"/>
        </w:rPr>
        <w:t>Aemulatio</w:t>
      </w:r>
      <w:r w:rsidR="008D291D">
        <w:rPr>
          <w:rFonts w:ascii="Calibri" w:hAnsi="Calibri" w:cs="Calibri"/>
          <w:sz w:val="28"/>
          <w:szCs w:val="28"/>
        </w:rPr>
        <w:t>, podpowiadały renesansowe poetyki</w:t>
      </w:r>
      <w:r w:rsidR="00A32A39">
        <w:rPr>
          <w:rFonts w:ascii="Calibri" w:hAnsi="Calibri" w:cs="Calibri"/>
          <w:sz w:val="28"/>
          <w:szCs w:val="28"/>
        </w:rPr>
        <w:t>:</w:t>
      </w:r>
      <w:r w:rsidR="008D291D">
        <w:rPr>
          <w:rFonts w:ascii="Calibri" w:hAnsi="Calibri" w:cs="Calibri"/>
          <w:sz w:val="28"/>
          <w:szCs w:val="28"/>
        </w:rPr>
        <w:t xml:space="preserve"> </w:t>
      </w:r>
      <w:r w:rsidR="00A32A39">
        <w:rPr>
          <w:rFonts w:ascii="Calibri" w:hAnsi="Calibri" w:cs="Calibri"/>
          <w:sz w:val="28"/>
          <w:szCs w:val="28"/>
        </w:rPr>
        <w:t>d</w:t>
      </w:r>
      <w:r w:rsidR="008D291D">
        <w:rPr>
          <w:rFonts w:ascii="Calibri" w:hAnsi="Calibri" w:cs="Calibri"/>
          <w:sz w:val="28"/>
          <w:szCs w:val="28"/>
        </w:rPr>
        <w:t>orówna</w:t>
      </w:r>
      <w:r w:rsidR="007C4A2D">
        <w:rPr>
          <w:rFonts w:ascii="Calibri" w:hAnsi="Calibri" w:cs="Calibri"/>
          <w:sz w:val="28"/>
          <w:szCs w:val="28"/>
        </w:rPr>
        <w:t>ć</w:t>
      </w:r>
      <w:r w:rsidR="00A32A39">
        <w:rPr>
          <w:rFonts w:ascii="Calibri" w:hAnsi="Calibri" w:cs="Calibri"/>
          <w:sz w:val="28"/>
          <w:szCs w:val="28"/>
        </w:rPr>
        <w:t>,</w:t>
      </w:r>
      <w:r w:rsidR="008D291D">
        <w:rPr>
          <w:rFonts w:ascii="Calibri" w:hAnsi="Calibri" w:cs="Calibri"/>
          <w:sz w:val="28"/>
          <w:szCs w:val="28"/>
        </w:rPr>
        <w:t xml:space="preserve"> a nawet przewyższ</w:t>
      </w:r>
      <w:r w:rsidR="007C4A2D">
        <w:rPr>
          <w:rFonts w:ascii="Calibri" w:hAnsi="Calibri" w:cs="Calibri"/>
          <w:sz w:val="28"/>
          <w:szCs w:val="28"/>
        </w:rPr>
        <w:t>yć</w:t>
      </w:r>
      <w:r w:rsidR="008D291D">
        <w:rPr>
          <w:rFonts w:ascii="Calibri" w:hAnsi="Calibri" w:cs="Calibri"/>
          <w:sz w:val="28"/>
          <w:szCs w:val="28"/>
        </w:rPr>
        <w:t>.</w:t>
      </w:r>
      <w:r w:rsidR="00947FCD">
        <w:rPr>
          <w:rFonts w:ascii="Calibri" w:hAnsi="Calibri" w:cs="Calibri"/>
          <w:sz w:val="28"/>
          <w:szCs w:val="28"/>
        </w:rPr>
        <w:t xml:space="preserve"> </w:t>
      </w:r>
    </w:p>
    <w:p w:rsidR="008D291D" w:rsidRPr="006B333B" w:rsidRDefault="00947FCD" w:rsidP="008D291D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Monice Muskale dziękują za pielęgnowanie tej wspaniałej cnoty. Kapitule Nagrody im. Karla Dedeciusa – za jej nagrodzenie. Albowiem, jak powiada Mencjusz, cnota zawsze zwycięża niecnotę.</w:t>
      </w:r>
      <w:bookmarkStart w:id="0" w:name="_GoBack"/>
      <w:bookmarkEnd w:id="0"/>
    </w:p>
    <w:sectPr w:rsidR="008D291D" w:rsidRPr="006B3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ler">
    <w:altName w:val="Corbel"/>
    <w:charset w:val="00"/>
    <w:family w:val="swiss"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DA"/>
    <w:rsid w:val="000C4309"/>
    <w:rsid w:val="000F1B7B"/>
    <w:rsid w:val="002028A3"/>
    <w:rsid w:val="003E03AE"/>
    <w:rsid w:val="003E3944"/>
    <w:rsid w:val="005030DA"/>
    <w:rsid w:val="00625D8B"/>
    <w:rsid w:val="006B333B"/>
    <w:rsid w:val="007C4A2D"/>
    <w:rsid w:val="008832E3"/>
    <w:rsid w:val="008D291D"/>
    <w:rsid w:val="00947A86"/>
    <w:rsid w:val="00947FCD"/>
    <w:rsid w:val="00A32A39"/>
    <w:rsid w:val="00BA4EB6"/>
    <w:rsid w:val="00C42CD6"/>
    <w:rsid w:val="00E457EF"/>
    <w:rsid w:val="00FE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23D77-8ED9-4522-8C27-BCB6C751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C4309"/>
    <w:pPr>
      <w:keepNext/>
      <w:spacing w:after="0" w:line="360" w:lineRule="auto"/>
      <w:ind w:left="5664" w:firstLine="708"/>
      <w:jc w:val="both"/>
      <w:outlineLvl w:val="0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3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32E3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0C4309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Textkrper">
    <w:name w:val="Body Text"/>
    <w:basedOn w:val="Standard"/>
    <w:link w:val="TextkrperZchn"/>
    <w:semiHidden/>
    <w:unhideWhenUsed/>
    <w:rsid w:val="000C4309"/>
    <w:pPr>
      <w:spacing w:after="0" w:line="360" w:lineRule="auto"/>
      <w:jc w:val="center"/>
    </w:pPr>
    <w:rPr>
      <w:rFonts w:ascii="Arial" w:eastAsia="Times New Roman" w:hAnsi="Arial" w:cs="Times New Roman"/>
      <w:sz w:val="32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0C4309"/>
    <w:rPr>
      <w:rFonts w:ascii="Arial" w:eastAsia="Times New Roman" w:hAnsi="Arial" w:cs="Times New Roman"/>
      <w:sz w:val="32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4130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Margański</dc:creator>
  <cp:keywords/>
  <dc:description/>
  <cp:lastModifiedBy>Kaluza</cp:lastModifiedBy>
  <cp:revision>8</cp:revision>
  <cp:lastPrinted>2019-05-16T12:49:00Z</cp:lastPrinted>
  <dcterms:created xsi:type="dcterms:W3CDTF">2019-05-01T09:47:00Z</dcterms:created>
  <dcterms:modified xsi:type="dcterms:W3CDTF">2019-05-16T12:49:00Z</dcterms:modified>
</cp:coreProperties>
</file>